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 IMMEDIATE RELEASE</w:t>
      </w:r>
    </w:p>
    <w:p>
      <w:pPr>
        <w:pStyle w:val="Title"/>
      </w:pPr>
      <w:r>
        <w:t>inThrall Global Corporation Launches ThrallRadio.net and ThrallNumbersStation</w:t>
      </w:r>
    </w:p>
    <w:p>
      <w:r>
        <w:t>Seattle, WA — inThrall Global Corporation today announced the global launch of ThrallRadio.net,</w:t>
        <w:br/>
        <w:t>a distributed radio intelligence platform that transforms everyday devices into a global sensing network</w:t>
        <w:br/>
        <w:t>for observing radio spectrum activity.</w:t>
        <w:br/>
        <w:br/>
        <w:t>The platform connects low‑cost Software Defined Radio hardware with edge AI processing, remote orchestration,</w:t>
        <w:br/>
        <w:t>and historical signal archives. The result is a distributed ecosystem capable of mapping the invisible</w:t>
        <w:br/>
        <w:t>electromagnetic environment surrounding modern infrastructure.</w:t>
      </w:r>
    </w:p>
    <w:p>
      <w:r>
        <w:t>ThrallNumbersStation nodes allow individuals to host listening stations using</w:t>
        <w:br/>
        <w:t>a PC, tablet, or Android device connected to an SDR receiver. Hosts earn compensation for contributing</w:t>
        <w:br/>
        <w:t>coverage while expanding the ThrallRadio global mesh.</w:t>
      </w:r>
    </w:p>
    <w:p>
      <w:r>
        <w:t>Enterprise organizations use ThrallRadio to monitor spectrum activity, detect</w:t>
        <w:br/>
        <w:t>signal anomalies, and analyze historical RF patterns using AI‑driven analytics provided by the</w:t>
        <w:br/>
        <w:t>inThrall.ai engine.</w:t>
      </w:r>
    </w:p>
    <w:p>
      <w:r>
        <w:t>Visit http://ThrallRadio.net to learn more or participate in the network.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